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DE" w:rsidRDefault="00900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900ADE" w:rsidRDefault="00900A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2"/>
        <w:tblW w:w="88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2430"/>
        <w:gridCol w:w="4965"/>
      </w:tblGrid>
      <w:tr w:rsidR="00900ADE">
        <w:trPr>
          <w:trHeight w:val="12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88901</wp:posOffset>
                  </wp:positionH>
                  <wp:positionV relativeFrom="paragraph">
                    <wp:posOffset>-1904</wp:posOffset>
                  </wp:positionV>
                  <wp:extent cx="657225" cy="771525"/>
                  <wp:effectExtent l="0" t="0" r="0" b="0"/>
                  <wp:wrapNone/>
                  <wp:docPr id="5" name="image1.png" descr="Desenho com traços pretos em fundo branco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enho com traços pretos em fundo branco&#10;&#10;Descrição gerada automaticamente com confiança baix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ADE" w:rsidRDefault="00DA4841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Anexo I - Caracterização técnica da proposta</w:t>
            </w:r>
          </w:p>
        </w:tc>
      </w:tr>
      <w:tr w:rsidR="00900ADE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Campus: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ADE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Diretor Geral: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A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AD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>Link Integra do laboratório: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00AD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ADE" w:rsidRDefault="0090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DE">
        <w:trPr>
          <w:trHeight w:val="45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00ADE" w:rsidRDefault="00DA4841">
            <w:pPr>
              <w:spacing w:after="0" w:line="240" w:lineRule="auto"/>
              <w:ind w:left="346" w:hanging="284"/>
              <w:rPr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1.  Descrição do Projeto </w:t>
            </w: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(10000 caracteres)</w:t>
            </w:r>
          </w:p>
        </w:tc>
      </w:tr>
      <w:tr w:rsidR="00900ADE">
        <w:trPr>
          <w:trHeight w:val="87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0ADE" w:rsidRDefault="00DA4841">
            <w:pPr>
              <w:spacing w:after="0" w:line="240" w:lineRule="auto"/>
              <w:ind w:left="346" w:hanging="284"/>
              <w:rPr>
                <w:i/>
                <w:color w:val="1C4587"/>
                <w:sz w:val="20"/>
                <w:szCs w:val="20"/>
              </w:rPr>
            </w:pPr>
            <w:r>
              <w:rPr>
                <w:i/>
                <w:color w:val="1C4587"/>
                <w:sz w:val="20"/>
                <w:szCs w:val="20"/>
              </w:rPr>
              <w:t>Descrição resumida do laboratório aberto de prototipagem e espaços de trabalho compartilhado</w:t>
            </w:r>
          </w:p>
          <w:p w:rsidR="00900ADE" w:rsidRDefault="00900ADE">
            <w:pPr>
              <w:spacing w:after="0" w:line="240" w:lineRule="auto"/>
              <w:ind w:left="346" w:hanging="284"/>
              <w:rPr>
                <w:i/>
                <w:color w:val="1C4587"/>
                <w:sz w:val="20"/>
                <w:szCs w:val="20"/>
              </w:rPr>
            </w:pPr>
          </w:p>
          <w:p w:rsidR="00900ADE" w:rsidRDefault="00900ADE">
            <w:pPr>
              <w:spacing w:after="0" w:line="240" w:lineRule="auto"/>
              <w:ind w:left="346" w:hanging="284"/>
              <w:rPr>
                <w:i/>
                <w:color w:val="1C4587"/>
                <w:sz w:val="20"/>
                <w:szCs w:val="20"/>
              </w:rPr>
            </w:pPr>
          </w:p>
        </w:tc>
      </w:tr>
      <w:tr w:rsidR="00900ADE">
        <w:trPr>
          <w:trHeight w:val="63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00ADE" w:rsidRDefault="00DA484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2. Contribuição para o desenvolvimento local e vinculação ao plano de inovação local e regional  </w:t>
            </w: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(10000 caracteres)</w:t>
            </w:r>
          </w:p>
        </w:tc>
      </w:tr>
      <w:tr w:rsidR="00900ADE">
        <w:trPr>
          <w:trHeight w:val="108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r>
              <w:rPr>
                <w:i/>
                <w:color w:val="1C4587"/>
                <w:sz w:val="20"/>
                <w:szCs w:val="20"/>
              </w:rPr>
              <w:t>Definição da área temática que será objeto do laboratório, vinculado ao plano de ciência, tecnologia e inovação do estado; bem como estimativa do número de projetos a serem apoiados</w:t>
            </w:r>
          </w:p>
          <w:p w:rsidR="00900ADE" w:rsidRDefault="00900ADE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DA4841" w:rsidRDefault="00DA4841">
            <w:pPr>
              <w:spacing w:after="0" w:line="240" w:lineRule="auto"/>
              <w:jc w:val="center"/>
            </w:pPr>
          </w:p>
          <w:p w:rsidR="00DA4841" w:rsidRDefault="00DA4841">
            <w:pPr>
              <w:spacing w:after="0" w:line="240" w:lineRule="auto"/>
              <w:jc w:val="center"/>
            </w:pPr>
          </w:p>
          <w:p w:rsidR="00900ADE" w:rsidRDefault="00DA4841">
            <w:pPr>
              <w:spacing w:after="0" w:line="240" w:lineRule="auto"/>
              <w:jc w:val="center"/>
              <w:rPr>
                <w:color w:val="000000"/>
              </w:rPr>
            </w:pPr>
            <w:r>
              <w:t xml:space="preserve">     </w:t>
            </w:r>
            <w:r>
              <w:rPr>
                <w:color w:val="000000"/>
              </w:rPr>
              <w:t> </w:t>
            </w:r>
          </w:p>
        </w:tc>
      </w:tr>
      <w:tr w:rsidR="00900ADE">
        <w:trPr>
          <w:trHeight w:val="57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3.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Capacidade de atração de investidores  </w:t>
            </w: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(10000 caracteres)</w:t>
            </w:r>
          </w:p>
        </w:tc>
      </w:tr>
      <w:tr w:rsidR="00900ADE">
        <w:trPr>
          <w:trHeight w:val="99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r>
              <w:rPr>
                <w:i/>
                <w:color w:val="1C4587"/>
                <w:sz w:val="20"/>
                <w:szCs w:val="20"/>
              </w:rPr>
              <w:t>Plano de divulgação, prospecção e apoio a projetos de inovação tecnológica de startups, micro e pequenas empresas brasileiras no estado que possam utilizar os laboratórios.</w:t>
            </w:r>
          </w:p>
          <w:p w:rsidR="00900ADE" w:rsidRDefault="00900ADE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900ADE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r>
              <w:rPr>
                <w:i/>
                <w:color w:val="1C4587"/>
                <w:sz w:val="20"/>
                <w:szCs w:val="20"/>
              </w:rPr>
              <w:t xml:space="preserve">Infraestrutura operacional disponível, equipe com curriculum vitae e indicação da </w:t>
            </w:r>
            <w:r>
              <w:rPr>
                <w:i/>
                <w:color w:val="1C4587"/>
                <w:sz w:val="20"/>
                <w:szCs w:val="20"/>
              </w:rPr>
              <w:t>dedicação para dar suporte aos estudantes e às empresas visando divulgar e orientá-las para o uso dos laboratórios e os respectivos equipamentos</w:t>
            </w:r>
          </w:p>
          <w:p w:rsidR="00DA4841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DA4841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DA4841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DA4841" w:rsidRDefault="00DA4841">
            <w:pPr>
              <w:spacing w:after="0" w:line="240" w:lineRule="auto"/>
              <w:rPr>
                <w:rFonts w:ascii="Arial" w:eastAsia="Arial" w:hAnsi="Arial" w:cs="Arial"/>
                <w:i/>
                <w:color w:val="1C4587"/>
                <w:sz w:val="18"/>
                <w:szCs w:val="18"/>
                <w:highlight w:val="white"/>
              </w:rPr>
            </w:pPr>
          </w:p>
        </w:tc>
      </w:tr>
      <w:tr w:rsidR="00900ADE" w:rsidTr="00DA4841">
        <w:trPr>
          <w:trHeight w:val="736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0ADE" w:rsidRDefault="00DA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</w:rPr>
            </w:pPr>
            <w:r>
              <w:rPr>
                <w:b/>
              </w:rPr>
              <w:lastRenderedPageBreak/>
              <w:t xml:space="preserve">4.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Adequação dos prazos de execução, do orçamento e do cronograma físico e financeiro </w:t>
            </w: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(10000 c</w:t>
            </w: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aracteres)</w:t>
            </w:r>
          </w:p>
        </w:tc>
      </w:tr>
      <w:tr w:rsidR="00900ADE">
        <w:trPr>
          <w:trHeight w:val="1185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00ADE" w:rsidTr="00DA4841">
        <w:trPr>
          <w:trHeight w:val="669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5. Capacidade de utilização multiusuária e serviços técnicos colocados à disposição para suporte às empresas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(10000 caracteres)</w:t>
            </w:r>
            <w:r>
              <w:t> </w:t>
            </w:r>
            <w:bookmarkStart w:id="0" w:name="_GoBack"/>
            <w:bookmarkEnd w:id="0"/>
          </w:p>
        </w:tc>
      </w:tr>
      <w:tr w:rsidR="00900ADE">
        <w:trPr>
          <w:trHeight w:val="1275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r>
              <w:rPr>
                <w:i/>
                <w:color w:val="1C4587"/>
                <w:sz w:val="20"/>
                <w:szCs w:val="20"/>
              </w:rPr>
              <w:t>Descrição dos serviços técnicos colocados à disposição para suporte às empresas selecionadas (ex.: treinamento, mentoria, acesso à capital empreendedor, linhas de financiamento etc); Utilização multiusuária da infraestrutura de pesquisa proposta.</w:t>
            </w:r>
          </w:p>
          <w:p w:rsidR="00900ADE" w:rsidRDefault="00900ADE">
            <w:pPr>
              <w:spacing w:after="0" w:line="240" w:lineRule="auto"/>
              <w:rPr>
                <w:color w:val="1C4587"/>
                <w:sz w:val="20"/>
                <w:szCs w:val="20"/>
              </w:rPr>
            </w:pPr>
          </w:p>
          <w:p w:rsidR="00900ADE" w:rsidRDefault="00900ADE">
            <w:pPr>
              <w:spacing w:after="0" w:line="240" w:lineRule="auto"/>
              <w:rPr>
                <w:color w:val="1C4587"/>
                <w:sz w:val="20"/>
                <w:szCs w:val="20"/>
              </w:rPr>
            </w:pPr>
          </w:p>
          <w:p w:rsidR="00DA4841" w:rsidRDefault="00DA4841">
            <w:pPr>
              <w:spacing w:after="0" w:line="240" w:lineRule="auto"/>
              <w:rPr>
                <w:color w:val="1C4587"/>
                <w:sz w:val="20"/>
                <w:szCs w:val="20"/>
              </w:rPr>
            </w:pPr>
          </w:p>
        </w:tc>
      </w:tr>
      <w:tr w:rsidR="00900ADE">
        <w:trPr>
          <w:trHeight w:val="30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 Re</w:t>
            </w:r>
            <w:r>
              <w:rPr>
                <w:b/>
                <w:color w:val="000000"/>
              </w:rPr>
              <w:t>sultados e impactos esperados (5000 caracteres)</w:t>
            </w:r>
          </w:p>
        </w:tc>
      </w:tr>
      <w:tr w:rsidR="00900ADE">
        <w:trPr>
          <w:trHeight w:val="1365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0ADE">
        <w:trPr>
          <w:trHeight w:val="30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00ADE" w:rsidRDefault="00DA4841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 xml:space="preserve">7.  Parcerias </w:t>
            </w:r>
            <w:r>
              <w:rPr>
                <w:b/>
              </w:rPr>
              <w:t xml:space="preserve">institucionais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(10000 caracteres)</w:t>
            </w:r>
          </w:p>
        </w:tc>
      </w:tr>
      <w:tr w:rsidR="00900ADE">
        <w:trPr>
          <w:trHeight w:val="1035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00ADE">
        <w:trPr>
          <w:trHeight w:val="63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8. 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Capacidade de geração de receitas e atração de investidores que assegurem a perenidade da existência do laboratório aberto de prototipagem (10000 caracteres)</w:t>
            </w:r>
          </w:p>
        </w:tc>
      </w:tr>
      <w:tr w:rsidR="00900ADE">
        <w:trPr>
          <w:trHeight w:val="99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i/>
                <w:color w:val="1C4587"/>
                <w:sz w:val="20"/>
                <w:szCs w:val="20"/>
              </w:rPr>
              <w:t>Modelo de governança que assegure a perenidade da existência do laboratório; infraestrutura física pretendida e descrição dos serviços a serem prestados às empresas; etc </w:t>
            </w:r>
          </w:p>
          <w:p w:rsidR="00900ADE" w:rsidRDefault="00900ADE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bookmarkStart w:id="2" w:name="_heading=h.xraq66g7pc4h" w:colFirst="0" w:colLast="0"/>
            <w:bookmarkEnd w:id="2"/>
          </w:p>
          <w:p w:rsidR="00DA4841" w:rsidRDefault="00DA4841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</w:p>
          <w:p w:rsidR="00900ADE" w:rsidRDefault="00900ADE">
            <w:pPr>
              <w:spacing w:after="0" w:line="240" w:lineRule="auto"/>
              <w:rPr>
                <w:i/>
                <w:color w:val="1C4587"/>
                <w:sz w:val="20"/>
                <w:szCs w:val="20"/>
              </w:rPr>
            </w:pPr>
            <w:bookmarkStart w:id="3" w:name="_heading=h.ey2mn9vjcws0" w:colFirst="0" w:colLast="0"/>
            <w:bookmarkEnd w:id="3"/>
          </w:p>
        </w:tc>
      </w:tr>
      <w:tr w:rsidR="00900ADE">
        <w:trPr>
          <w:trHeight w:val="930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900ADE" w:rsidRDefault="00DA4841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 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Estágio atual de desenvolvimento do laboratório aberto de prototipagem, infrae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strutura disponível, competência tecnológica e em inovação (10000 caracteres)</w:t>
            </w:r>
          </w:p>
        </w:tc>
      </w:tr>
      <w:tr w:rsidR="00900ADE">
        <w:trPr>
          <w:trHeight w:val="1095"/>
        </w:trPr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ADE" w:rsidRDefault="00900AD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00ADE" w:rsidRDefault="00900ADE"/>
    <w:tbl>
      <w:tblPr>
        <w:tblStyle w:val="a3"/>
        <w:tblW w:w="64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405"/>
      </w:tblGrid>
      <w:tr w:rsidR="00900ADE">
        <w:trPr>
          <w:trHeight w:val="555"/>
          <w:jc w:val="center"/>
        </w:trPr>
        <w:tc>
          <w:tcPr>
            <w:tcW w:w="6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Recursos financeiros (valores em R$)</w:t>
            </w: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 Financeiro Pretendido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Contrapartida da Proposta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ADE">
        <w:trPr>
          <w:trHeight w:val="315"/>
          <w:jc w:val="center"/>
        </w:trPr>
        <w:tc>
          <w:tcPr>
            <w:tcW w:w="64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Contrapartida (se diferentes fontes)</w:t>
            </w: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Contrapartida do campus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Contrapartida de outros Órgãos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00ADE">
        <w:trPr>
          <w:trHeight w:val="315"/>
          <w:jc w:val="center"/>
        </w:trPr>
        <w:tc>
          <w:tcPr>
            <w:tcW w:w="30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DA484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da contrapartida</w:t>
            </w:r>
          </w:p>
        </w:tc>
        <w:tc>
          <w:tcPr>
            <w:tcW w:w="3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00ADE" w:rsidRDefault="00900AD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00ADE" w:rsidRDefault="00900ADE"/>
    <w:p w:rsidR="00900ADE" w:rsidRDefault="00900ADE"/>
    <w:p w:rsidR="00900ADE" w:rsidRDefault="00DA4841">
      <w:pPr>
        <w:widowControl w:val="0"/>
        <w:spacing w:after="0" w:line="276" w:lineRule="auto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900ADE" w:rsidRDefault="00DA4841">
      <w:pPr>
        <w:jc w:val="center"/>
      </w:pPr>
      <w:r>
        <w:t>Diretor Geral do campus</w:t>
      </w:r>
    </w:p>
    <w:p w:rsidR="00900ADE" w:rsidRDefault="00900ADE">
      <w:pPr>
        <w:jc w:val="center"/>
      </w:pPr>
    </w:p>
    <w:p w:rsidR="00900ADE" w:rsidRDefault="00900ADE">
      <w:pPr>
        <w:jc w:val="center"/>
      </w:pPr>
    </w:p>
    <w:p w:rsidR="00900ADE" w:rsidRDefault="00DA4841">
      <w:pPr>
        <w:widowControl w:val="0"/>
        <w:spacing w:after="0" w:line="276" w:lineRule="auto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900ADE" w:rsidRDefault="00DA4841">
      <w:pPr>
        <w:jc w:val="center"/>
      </w:pPr>
      <w:r>
        <w:t>Coordenador da proposta</w:t>
      </w:r>
    </w:p>
    <w:sectPr w:rsidR="00900A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DE"/>
    <w:rsid w:val="00900ADE"/>
    <w:rsid w:val="00D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8D1"/>
  <w15:docId w15:val="{6E9E85EE-3BD1-40E9-9DC6-53BDB769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3A3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D3A38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HXBfR0po/Wgv9vA2RBMLW/Nwg==">AMUW2mWegk6xQ1Jzf9AFBjz0KS2/iJRtaMcUPkgt44PysCQLYlLeYjuVy0olESwxuMFk/gPvJ5jxFGQ+r+NMemd6b38Xhpkhh7toFRNQqHyuxyBpzQeZJ2Xn6LMSPQnDPmzTNzfxxO8koON+RFi0tW8BnXGIfmldu/91VzONxS+w6K9Hk/PkOCc=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ALEXANDRE TEIXEIRA DA SILVA</dc:creator>
  <cp:lastModifiedBy>Paula Martins</cp:lastModifiedBy>
  <cp:revision>2</cp:revision>
  <dcterms:created xsi:type="dcterms:W3CDTF">2022-03-23T18:23:00Z</dcterms:created>
  <dcterms:modified xsi:type="dcterms:W3CDTF">2022-03-23T18:23:00Z</dcterms:modified>
</cp:coreProperties>
</file>